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19" w:type="dxa"/>
        <w:tblInd w:w="-7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677"/>
        <w:gridCol w:w="1179"/>
        <w:gridCol w:w="1100"/>
        <w:gridCol w:w="1180"/>
        <w:gridCol w:w="1054"/>
        <w:gridCol w:w="132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19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忻州城区粮食肉蛋菜零售价格监测表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511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监测单位:忻州市价格监测和认证中心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                    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日期：2023年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月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5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品种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规格等级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单位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超市平均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集贸市场平均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平均价格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平均价格（上期）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涨跌幅（%）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1" w:name="_GoBack" w:colFirst="3" w:colLast="7"/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大米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标一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2.77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2.64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2.64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富强粉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2.25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2.18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continue"/>
            <w:shd w:val="clear" w:color="auto" w:fill="auto"/>
            <w:vAlign w:val="center"/>
          </w:tcPr>
          <w:p/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标准粉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Arial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花生油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162.90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154.33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Arial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158.62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158.62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菜籽油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94.12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94.12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大豆油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桶装一级浸出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62.45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62.45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鲜猪肉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精瘦肉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16.25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16.63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16.96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-1.95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鲜牛肉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腱子肉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45.95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45.95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鲜羊肉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新鲜去骨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43.95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38.97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39.23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-0.66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白条鸡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11.30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11.65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12.65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-7.91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鸡蛋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新鲜完整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5.10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4.97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5.17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-2.51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草鱼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活</w:t>
            </w:r>
            <w:r>
              <w:rPr>
                <w:rStyle w:val="8"/>
                <w:rFonts w:eastAsia="宋体"/>
                <w:lang w:val="en-US" w:eastAsia="zh-CN"/>
              </w:rPr>
              <w:t>1000</w:t>
            </w:r>
            <w:r>
              <w:rPr>
                <w:rStyle w:val="7"/>
                <w:lang w:val="en-US" w:eastAsia="zh-CN"/>
              </w:rPr>
              <w:t>克左右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9.95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9.98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9.73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鲤鱼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活</w:t>
            </w:r>
            <w:r>
              <w:rPr>
                <w:rStyle w:val="8"/>
                <w:rFonts w:eastAsia="宋体"/>
                <w:lang w:val="en-US" w:eastAsia="zh-CN"/>
              </w:rPr>
              <w:t>500</w:t>
            </w:r>
            <w:r>
              <w:rPr>
                <w:rStyle w:val="7"/>
                <w:lang w:val="en-US" w:eastAsia="zh-CN"/>
              </w:rPr>
              <w:t>克左右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10.40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9.20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9.20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土豆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1.48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bookmarkStart w:id="0" w:name="OLE_LINK1" w:colFirst="6" w:colLast="6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1.64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-9.76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萝卜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1.19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胡萝卜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蒜苔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8.49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9.41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9.08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芹菜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1.96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韭菜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5.49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5.75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5.29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2.79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3.03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-7.92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圆白菜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1.77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26.43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大白菜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0.91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0.63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西红柿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5.34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5.17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4.30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20.23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3.49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4.83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4.16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茄子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4.83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4.41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2.87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豆角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5.74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6.87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5.66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21.38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青椒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4.50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4.15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3.48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19.25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尖椒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4.50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3.73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苹果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红富士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6.49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6.91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6.23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国产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3.40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普通西瓜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4.99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2.75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3.87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4.72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-18.01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梨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鸭梨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4.79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4.06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3.75 </w:t>
            </w:r>
          </w:p>
          <w:bookmarkEnd w:id="0"/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8.27 </w:t>
            </w:r>
          </w:p>
        </w:tc>
      </w:tr>
      <w:bookmarkEnd w:id="1"/>
    </w:tbl>
    <w:p>
      <w:pPr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 xml:space="preserve"> </w:t>
      </w:r>
    </w:p>
    <w:sectPr>
      <w:pgSz w:w="11906" w:h="16838"/>
      <w:pgMar w:top="1440" w:right="186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兰亭黑_GBK">
    <w:altName w:val="微软雅黑"/>
    <w:panose1 w:val="02000000000000000000"/>
    <w:charset w:val="86"/>
    <w:family w:val="script"/>
    <w:pitch w:val="default"/>
    <w:sig w:usb0="00000000" w:usb1="00000000" w:usb2="0008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Yzc1NGRlMmQ0ZThlYTYxYzM5NDlmMGFmZDQ2OTM2YTIifQ=="/>
  </w:docVars>
  <w:rsids>
    <w:rsidRoot w:val="00000000"/>
    <w:rsid w:val="5D8A78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方正兰亭黑_GBK" w:hAnsi="方正兰亭黑_GBK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21"/>
    <w:basedOn w:val="6"/>
    <w:qFormat/>
    <w:uiPriority w:val="0"/>
    <w:rPr>
      <w:rFonts w:ascii="宋体" w:eastAsia="宋体" w:cs="宋体"/>
      <w:color w:val="000000"/>
      <w:sz w:val="22"/>
      <w:szCs w:val="22"/>
      <w:u w:val="none"/>
    </w:rPr>
  </w:style>
  <w:style w:type="character" w:customStyle="1" w:styleId="8">
    <w:name w:val="font51"/>
    <w:basedOn w:val="6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535</Words>
  <Characters>1171</Characters>
  <Paragraphs>304</Paragraphs>
  <TotalTime>4</TotalTime>
  <ScaleCrop>false</ScaleCrop>
  <LinksUpToDate>false</LinksUpToDate>
  <CharactersWithSpaces>1257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2021-11-20T11:18:00Z</dcterms:created>
  <dc:creator>h</dc:creator>
  <cp:lastModifiedBy>Irene-y</cp:lastModifiedBy>
  <cp:lastPrinted>2023-12-05T21:22:00Z</cp:lastPrinted>
  <dcterms:modified xsi:type="dcterms:W3CDTF">2023-12-24T11:25:17Z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8452C86F1C5849D4818910E122133F7A_13</vt:lpwstr>
  </property>
</Properties>
</file>